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“人的思想存在着双重争战。第一场是对神话语的认识与人原本无知和盲目之间的争战。因为我们在今生所知道的有限，所以对真理的认识必然是和对各样得光照之事的无知连在一起的，这些是彼此对立的，彼此努力胜过对方，把对方排除出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我们就明白，优秀的神学家在信仰许多要点上看法不一的原因：这原因就是，因为在这场争战中，人原本的盲目仍然存在，多少还占上风。眼目昏花，不戴眼镜就不能看见的人，如果要他们描述一件远方的事物，他们大多数人对此的看法就有各种各样。在今生得光照，得重生的人，看事情只不</w:t>
      </w:r>
      <w:bookmarkStart w:id="0" w:name="_GoBack"/>
      <w:bookmarkEnd w:id="0"/>
      <w:r>
        <w:rPr>
          <w:rFonts w:hint="eastAsia" w:ascii="新細明體" w:hAnsi="新細明體" w:eastAsia="新細明體" w:cs="新細明體"/>
        </w:rPr>
        <w:t>过像是对着镜子，看得模糊不清。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还有，这要教导所有学习神学的人，对他们的看法和论据要常常心存怀疑，因为他们中判断最准确的人，他们的认识之光是和无知的黑暗混杂在一起的。他们在很多要点上可以看见，但是正如福音书里那个人一样，当我们的救主基督部分开了他的眼睛，他看到人行走，不像人，而是好像树木 [可8：22－26]。这也必然教导所有读圣经的人，要祈求，呼叫神的名，求他用他的灵光照他们，废去人本身盲目的迷雾。”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https://old-gospel.net/?p=2998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新細明體" w:hAnsi="新細明體" w:eastAsia="新細明體" w:cs="新細明體"/>
      </w:rPr>
      <w:t>节选自波金斯论“灵肉之争”（1593年）：论研究神学的谦卑态度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45D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2023-08-19T10:30:30Z</dcterms:created>
  <dc:creator>User</dc:creator>
  <cp:lastModifiedBy>User</cp:lastModifiedBy>
  <dcterms:modified xsi:type="dcterms:W3CDTF">2023-08-19T10:32:07Z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F0A39CA3ED3A4FD58F82D9240BB0D1C5_12</vt:lpwstr>
  </property>
</Properties>
</file>